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D1" w:rsidRPr="00675C50" w:rsidRDefault="00B60CA5" w:rsidP="00306E64">
      <w:pPr>
        <w:pStyle w:val="DocumentLabel"/>
        <w:jc w:val="center"/>
        <w:rPr>
          <w:sz w:val="56"/>
          <w:szCs w:val="56"/>
        </w:rPr>
      </w:pPr>
      <w:bookmarkStart w:id="0" w:name="_GoBack"/>
      <w:bookmarkEnd w:id="0"/>
      <w:r w:rsidRPr="00675C50">
        <w:rPr>
          <w:sz w:val="56"/>
          <w:szCs w:val="56"/>
        </w:rPr>
        <w:t>GP UPDATE</w:t>
      </w:r>
      <w:r w:rsidR="0073025B">
        <w:rPr>
          <w:sz w:val="56"/>
          <w:szCs w:val="56"/>
        </w:rPr>
        <w:t xml:space="preserve"> </w:t>
      </w:r>
      <w:r w:rsidR="00181A59">
        <w:rPr>
          <w:sz w:val="56"/>
          <w:szCs w:val="56"/>
        </w:rPr>
        <w:t>November</w:t>
      </w:r>
      <w:r w:rsidR="0073025B">
        <w:rPr>
          <w:sz w:val="56"/>
          <w:szCs w:val="56"/>
        </w:rPr>
        <w:t xml:space="preserve"> 2014</w:t>
      </w:r>
    </w:p>
    <w:p w:rsidR="001A36D1" w:rsidRPr="001A5FC8" w:rsidRDefault="001A36D1">
      <w:pPr>
        <w:pStyle w:val="MessageHeaderFirst"/>
        <w:rPr>
          <w:b/>
        </w:rPr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B60CA5" w:rsidRPr="001A5FC8">
        <w:rPr>
          <w:b/>
        </w:rPr>
        <w:t>All Doctors, Managers and Practice Nurses (Please Distribute</w:t>
      </w:r>
      <w:r w:rsidR="00EA071D">
        <w:rPr>
          <w:b/>
        </w:rPr>
        <w:t xml:space="preserve"> to all</w:t>
      </w:r>
      <w:r w:rsidR="00B60CA5" w:rsidRPr="001A5FC8">
        <w:rPr>
          <w:b/>
        </w:rPr>
        <w:t>)</w:t>
      </w:r>
    </w:p>
    <w:p w:rsidR="001A36D1" w:rsidRPr="00306E64" w:rsidRDefault="001A36D1" w:rsidP="00B60CA5">
      <w:pPr>
        <w:pStyle w:val="MessageHeader"/>
        <w:rPr>
          <w:b/>
        </w:rPr>
      </w:pPr>
      <w:r w:rsidRPr="00306E64">
        <w:rPr>
          <w:rStyle w:val="MessageHeaderLabel"/>
          <w:b/>
        </w:rPr>
        <w:t>From:</w:t>
      </w:r>
      <w:r w:rsidRPr="00306E64">
        <w:rPr>
          <w:b/>
        </w:rPr>
        <w:tab/>
      </w:r>
      <w:r w:rsidR="00B60CA5" w:rsidRPr="00306E64">
        <w:rPr>
          <w:b/>
        </w:rPr>
        <w:t>Canterbury Charity Hospital</w:t>
      </w:r>
    </w:p>
    <w:p w:rsidR="0073025B" w:rsidRPr="0098403E" w:rsidRDefault="00181A59" w:rsidP="00321DEC">
      <w:pPr>
        <w:pStyle w:val="BodyText"/>
        <w:ind w:left="0"/>
        <w:jc w:val="center"/>
        <w:rPr>
          <w:rStyle w:val="Superscript"/>
          <w:sz w:val="44"/>
          <w:szCs w:val="44"/>
          <w:u w:val="single"/>
        </w:rPr>
      </w:pPr>
      <w:r>
        <w:rPr>
          <w:rStyle w:val="Superscript"/>
          <w:sz w:val="44"/>
          <w:szCs w:val="44"/>
          <w:u w:val="single"/>
        </w:rPr>
        <w:t>Shorter wait times and 2015 expansion</w:t>
      </w:r>
    </w:p>
    <w:p w:rsidR="001818BC" w:rsidRDefault="001818BC" w:rsidP="008A054B">
      <w:pPr>
        <w:pStyle w:val="NoSpacing"/>
        <w:rPr>
          <w:rStyle w:val="Superscript"/>
          <w:rFonts w:ascii="Trebuchet MS" w:hAnsi="Trebuchet MS"/>
          <w:sz w:val="28"/>
          <w:szCs w:val="28"/>
          <w:vertAlign w:val="baseline"/>
        </w:rPr>
      </w:pPr>
    </w:p>
    <w:p w:rsidR="001818BC" w:rsidRPr="008A054B" w:rsidRDefault="00181A59" w:rsidP="009515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Style w:val="Superscript"/>
          <w:sz w:val="28"/>
          <w:szCs w:val="28"/>
          <w:vertAlign w:val="baseline"/>
        </w:rPr>
        <w:t>Qualifying patients for c</w:t>
      </w:r>
      <w:r w:rsidR="001818BC" w:rsidRPr="008A054B">
        <w:rPr>
          <w:rStyle w:val="Superscript"/>
          <w:sz w:val="28"/>
          <w:szCs w:val="28"/>
          <w:vertAlign w:val="baseline"/>
        </w:rPr>
        <w:t>olonoscopy</w:t>
      </w:r>
      <w:r>
        <w:rPr>
          <w:rStyle w:val="Superscript"/>
          <w:sz w:val="28"/>
          <w:szCs w:val="28"/>
          <w:vertAlign w:val="baseline"/>
        </w:rPr>
        <w:t xml:space="preserve"> are now being seen within 6 weeks of referral</w:t>
      </w:r>
      <w:r w:rsidR="001818BC" w:rsidRPr="008A054B">
        <w:rPr>
          <w:rStyle w:val="Superscript"/>
          <w:sz w:val="28"/>
          <w:szCs w:val="28"/>
          <w:vertAlign w:val="baseline"/>
        </w:rPr>
        <w:t xml:space="preserve">: </w:t>
      </w:r>
      <w:r w:rsidR="0095155C">
        <w:rPr>
          <w:rStyle w:val="Superscript"/>
          <w:sz w:val="28"/>
          <w:szCs w:val="28"/>
          <w:vertAlign w:val="baseline"/>
        </w:rPr>
        <w:t xml:space="preserve">         </w:t>
      </w:r>
      <w:r w:rsidR="003C1E31">
        <w:rPr>
          <w:b/>
          <w:sz w:val="28"/>
          <w:szCs w:val="28"/>
        </w:rPr>
        <w:t>We now see</w:t>
      </w:r>
      <w:r w:rsidR="001818BC">
        <w:rPr>
          <w:b/>
          <w:sz w:val="28"/>
          <w:szCs w:val="28"/>
        </w:rPr>
        <w:t xml:space="preserve"> 3 types of referral</w:t>
      </w:r>
    </w:p>
    <w:p w:rsidR="00181A59" w:rsidRDefault="00181A59" w:rsidP="00C36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A054B">
        <w:rPr>
          <w:b/>
          <w:sz w:val="28"/>
          <w:szCs w:val="28"/>
        </w:rPr>
        <w:t>Symptomatic Patients with unexplained overt rectal bleeding for six weeks or more AND/OR</w:t>
      </w:r>
      <w:r w:rsidRPr="008A054B">
        <w:rPr>
          <w:b/>
          <w:bCs/>
          <w:sz w:val="28"/>
          <w:szCs w:val="28"/>
        </w:rPr>
        <w:t xml:space="preserve"> </w:t>
      </w:r>
      <w:r w:rsidRPr="008A054B">
        <w:rPr>
          <w:b/>
          <w:sz w:val="28"/>
          <w:szCs w:val="28"/>
        </w:rPr>
        <w:t>scores 11 or more points as per CPH colonoscopy diagnostic request form</w:t>
      </w:r>
    </w:p>
    <w:p w:rsidR="001818BC" w:rsidRPr="008A054B" w:rsidRDefault="001818BC" w:rsidP="00C36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A054B">
        <w:rPr>
          <w:b/>
          <w:sz w:val="28"/>
          <w:szCs w:val="28"/>
        </w:rPr>
        <w:lastRenderedPageBreak/>
        <w:t>Referrals for CRC Screening (see web</w:t>
      </w:r>
      <w:r w:rsidR="00C369D8">
        <w:rPr>
          <w:b/>
          <w:sz w:val="28"/>
          <w:szCs w:val="28"/>
        </w:rPr>
        <w:t>site</w:t>
      </w:r>
      <w:r w:rsidRPr="008A054B">
        <w:rPr>
          <w:b/>
          <w:sz w:val="28"/>
          <w:szCs w:val="28"/>
        </w:rPr>
        <w:t xml:space="preserve"> for guidance)</w:t>
      </w:r>
    </w:p>
    <w:p w:rsidR="001818BC" w:rsidRPr="008A054B" w:rsidRDefault="001818BC" w:rsidP="00C36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perscript"/>
          <w:sz w:val="28"/>
          <w:szCs w:val="28"/>
          <w:vertAlign w:val="baseline"/>
        </w:rPr>
      </w:pPr>
      <w:r w:rsidRPr="008A054B">
        <w:rPr>
          <w:b/>
          <w:sz w:val="28"/>
          <w:szCs w:val="28"/>
        </w:rPr>
        <w:t>Referrals for Post CRC Surveil</w:t>
      </w:r>
      <w:r w:rsidR="00C369D8">
        <w:rPr>
          <w:b/>
          <w:sz w:val="28"/>
          <w:szCs w:val="28"/>
        </w:rPr>
        <w:t xml:space="preserve">lance (see website </w:t>
      </w:r>
      <w:r w:rsidRPr="008A054B">
        <w:rPr>
          <w:b/>
          <w:sz w:val="28"/>
          <w:szCs w:val="28"/>
        </w:rPr>
        <w:t>for guidance)</w:t>
      </w:r>
    </w:p>
    <w:p w:rsidR="00C369D8" w:rsidRDefault="00C369D8" w:rsidP="001818BC">
      <w:pPr>
        <w:pStyle w:val="NoSpacing"/>
        <w:rPr>
          <w:rStyle w:val="Superscript"/>
          <w:rFonts w:ascii="Trebuchet MS" w:hAnsi="Trebuchet MS"/>
          <w:sz w:val="28"/>
          <w:szCs w:val="28"/>
          <w:vertAlign w:val="baseline"/>
        </w:rPr>
      </w:pPr>
    </w:p>
    <w:p w:rsidR="003C1E31" w:rsidRDefault="003C1E31" w:rsidP="00AA7C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perscript"/>
          <w:rFonts w:ascii="Trebuchet MS" w:hAnsi="Trebuchet MS"/>
          <w:sz w:val="28"/>
          <w:szCs w:val="28"/>
          <w:vertAlign w:val="baseline"/>
        </w:rPr>
      </w:pPr>
      <w:r>
        <w:rPr>
          <w:rStyle w:val="Superscript"/>
          <w:rFonts w:ascii="Trebuchet MS" w:hAnsi="Trebuchet MS"/>
          <w:sz w:val="28"/>
          <w:szCs w:val="28"/>
          <w:vertAlign w:val="baseline"/>
        </w:rPr>
        <w:t>The hospital will be expanding again from January</w:t>
      </w:r>
      <w:r w:rsidR="00D40132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through</w:t>
      </w:r>
      <w:r w:rsidR="00AA7C83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March. The main day sur</w:t>
      </w:r>
      <w:r w:rsidR="001049F2">
        <w:rPr>
          <w:rStyle w:val="Superscript"/>
          <w:rFonts w:ascii="Trebuchet MS" w:hAnsi="Trebuchet MS"/>
          <w:sz w:val="28"/>
          <w:szCs w:val="28"/>
          <w:vertAlign w:val="baseline"/>
        </w:rPr>
        <w:t>gery facility is being extended</w:t>
      </w:r>
      <w:r w:rsidR="00AA7C83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so we can accommodate more patients in the recovery room. Some services may be transferred to the West wing during building work.</w:t>
      </w:r>
    </w:p>
    <w:p w:rsidR="00AA7C83" w:rsidRDefault="00AA7C83" w:rsidP="001818BC">
      <w:pPr>
        <w:pStyle w:val="NoSpacing"/>
        <w:rPr>
          <w:rStyle w:val="Superscript"/>
          <w:rFonts w:ascii="Trebuchet MS" w:hAnsi="Trebuchet MS"/>
          <w:sz w:val="28"/>
          <w:szCs w:val="28"/>
          <w:vertAlign w:val="baseline"/>
        </w:rPr>
      </w:pPr>
    </w:p>
    <w:p w:rsidR="002B4911" w:rsidRDefault="002B4911" w:rsidP="00C36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perscript"/>
          <w:rFonts w:ascii="Trebuchet MS" w:hAnsi="Trebuchet MS"/>
          <w:sz w:val="28"/>
          <w:szCs w:val="28"/>
          <w:vertAlign w:val="baseline"/>
        </w:rPr>
      </w:pPr>
      <w:r w:rsidRPr="008A054B">
        <w:rPr>
          <w:rStyle w:val="Superscript"/>
          <w:rFonts w:ascii="Trebuchet MS" w:hAnsi="Trebuchet MS"/>
          <w:sz w:val="28"/>
          <w:szCs w:val="28"/>
          <w:vertAlign w:val="baseline"/>
        </w:rPr>
        <w:t>Orthopaedics:</w:t>
      </w:r>
      <w:r w:rsidR="005323A4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A second </w:t>
      </w:r>
      <w:r w:rsidR="001049F2">
        <w:rPr>
          <w:rStyle w:val="Superscript"/>
          <w:rFonts w:ascii="Trebuchet MS" w:hAnsi="Trebuchet MS"/>
          <w:sz w:val="28"/>
          <w:szCs w:val="28"/>
          <w:vertAlign w:val="baseline"/>
        </w:rPr>
        <w:t>upper limb</w:t>
      </w:r>
      <w:r w:rsidR="005323A4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surgeon has joined the team which allow</w:t>
      </w:r>
      <w:r w:rsidR="00D40132">
        <w:rPr>
          <w:rStyle w:val="Superscript"/>
          <w:rFonts w:ascii="Trebuchet MS" w:hAnsi="Trebuchet MS"/>
          <w:sz w:val="28"/>
          <w:szCs w:val="28"/>
          <w:vertAlign w:val="baseline"/>
        </w:rPr>
        <w:t>s</w:t>
      </w:r>
      <w:r w:rsidR="005323A4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for more </w:t>
      </w:r>
      <w:r w:rsidRPr="008A054B">
        <w:rPr>
          <w:rStyle w:val="Superscript"/>
          <w:rFonts w:ascii="Trebuchet MS" w:hAnsi="Trebuchet MS"/>
          <w:sz w:val="28"/>
          <w:szCs w:val="28"/>
          <w:vertAlign w:val="baseline"/>
        </w:rPr>
        <w:t>procedures</w:t>
      </w:r>
      <w:r w:rsidR="005323A4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to be carried out</w:t>
      </w:r>
      <w:r w:rsidRPr="008A054B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including Dupytrens, carpal tunnel, </w:t>
      </w:r>
      <w:r w:rsidR="00C369D8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trigger finger, </w:t>
      </w:r>
      <w:r w:rsidRPr="008A054B">
        <w:rPr>
          <w:rStyle w:val="Superscript"/>
          <w:rFonts w:ascii="Trebuchet MS" w:hAnsi="Trebuchet MS"/>
          <w:sz w:val="28"/>
          <w:szCs w:val="28"/>
          <w:vertAlign w:val="baseline"/>
        </w:rPr>
        <w:t>elbow</w:t>
      </w:r>
      <w:r w:rsidR="006C6B7C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&amp; some shoulder</w:t>
      </w:r>
      <w:r w:rsidRPr="008A054B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 conditions</w:t>
      </w:r>
      <w:r w:rsidR="006C6B7C">
        <w:rPr>
          <w:rStyle w:val="Superscript"/>
          <w:rFonts w:ascii="Trebuchet MS" w:hAnsi="Trebuchet MS"/>
          <w:sz w:val="28"/>
          <w:szCs w:val="28"/>
          <w:vertAlign w:val="baseline"/>
        </w:rPr>
        <w:t>.</w:t>
      </w:r>
    </w:p>
    <w:p w:rsidR="00890C1C" w:rsidRDefault="00890C1C" w:rsidP="00C952FF">
      <w:pPr>
        <w:pStyle w:val="NoSpacing"/>
        <w:rPr>
          <w:b/>
          <w:sz w:val="28"/>
          <w:szCs w:val="28"/>
        </w:rPr>
      </w:pPr>
    </w:p>
    <w:p w:rsidR="00890C1C" w:rsidRPr="00C369D8" w:rsidRDefault="00D40132" w:rsidP="00890C1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perscript"/>
          <w:sz w:val="28"/>
          <w:szCs w:val="28"/>
          <w:vertAlign w:val="baseline"/>
        </w:rPr>
      </w:pPr>
      <w:r w:rsidRPr="00C369D8">
        <w:rPr>
          <w:rStyle w:val="Superscript"/>
          <w:sz w:val="28"/>
          <w:szCs w:val="28"/>
          <w:vertAlign w:val="baseline"/>
        </w:rPr>
        <w:lastRenderedPageBreak/>
        <w:t>Women’s</w:t>
      </w:r>
      <w:r w:rsidR="00890C1C" w:rsidRPr="00C369D8">
        <w:rPr>
          <w:rStyle w:val="Superscript"/>
          <w:sz w:val="28"/>
          <w:szCs w:val="28"/>
          <w:vertAlign w:val="baseline"/>
        </w:rPr>
        <w:t xml:space="preserve"> health:</w:t>
      </w:r>
      <w:r w:rsidR="00890C1C">
        <w:rPr>
          <w:rStyle w:val="Superscript"/>
          <w:sz w:val="28"/>
          <w:szCs w:val="28"/>
          <w:vertAlign w:val="baseline"/>
        </w:rPr>
        <w:t xml:space="preserve"> The surgical team is now “11”</w:t>
      </w:r>
      <w:r w:rsidR="00890C1C" w:rsidRPr="00C369D8">
        <w:rPr>
          <w:rStyle w:val="Superscript"/>
          <w:sz w:val="28"/>
          <w:szCs w:val="28"/>
          <w:vertAlign w:val="baseline"/>
        </w:rPr>
        <w:t xml:space="preserve"> </w:t>
      </w:r>
      <w:r w:rsidR="00890C1C">
        <w:rPr>
          <w:rStyle w:val="Superscript"/>
          <w:sz w:val="28"/>
          <w:szCs w:val="28"/>
          <w:vertAlign w:val="baseline"/>
        </w:rPr>
        <w:t>and ad</w:t>
      </w:r>
      <w:r w:rsidR="00890C1C" w:rsidRPr="00C369D8">
        <w:rPr>
          <w:rStyle w:val="Superscript"/>
          <w:sz w:val="28"/>
          <w:szCs w:val="28"/>
          <w:vertAlign w:val="baseline"/>
        </w:rPr>
        <w:t>ditional resources are available to offer gynaecology</w:t>
      </w:r>
      <w:r>
        <w:rPr>
          <w:rStyle w:val="Superscript"/>
          <w:sz w:val="28"/>
          <w:szCs w:val="28"/>
          <w:vertAlign w:val="baseline"/>
        </w:rPr>
        <w:t xml:space="preserve"> </w:t>
      </w:r>
      <w:r w:rsidR="00890C1C" w:rsidRPr="00C369D8">
        <w:rPr>
          <w:rStyle w:val="Superscript"/>
          <w:sz w:val="28"/>
          <w:szCs w:val="28"/>
          <w:vertAlign w:val="baseline"/>
        </w:rPr>
        <w:t>/</w:t>
      </w:r>
      <w:r>
        <w:rPr>
          <w:rStyle w:val="Superscript"/>
          <w:sz w:val="28"/>
          <w:szCs w:val="28"/>
          <w:vertAlign w:val="baseline"/>
        </w:rPr>
        <w:t xml:space="preserve"> </w:t>
      </w:r>
      <w:r w:rsidRPr="00C369D8">
        <w:rPr>
          <w:rStyle w:val="Superscript"/>
          <w:sz w:val="28"/>
          <w:szCs w:val="28"/>
          <w:vertAlign w:val="baseline"/>
        </w:rPr>
        <w:t>women’s</w:t>
      </w:r>
      <w:r w:rsidR="00890C1C" w:rsidRPr="00C369D8">
        <w:rPr>
          <w:rStyle w:val="Superscript"/>
          <w:sz w:val="28"/>
          <w:szCs w:val="28"/>
          <w:vertAlign w:val="baseline"/>
        </w:rPr>
        <w:t xml:space="preserve"> health </w:t>
      </w:r>
      <w:r w:rsidR="00890C1C">
        <w:rPr>
          <w:rStyle w:val="Superscript"/>
          <w:sz w:val="28"/>
          <w:szCs w:val="28"/>
          <w:vertAlign w:val="baseline"/>
        </w:rPr>
        <w:t xml:space="preserve">day surgery </w:t>
      </w:r>
      <w:r w:rsidR="00890C1C" w:rsidRPr="00C369D8">
        <w:rPr>
          <w:rStyle w:val="Superscript"/>
          <w:sz w:val="28"/>
          <w:szCs w:val="28"/>
          <w:vertAlign w:val="baseline"/>
        </w:rPr>
        <w:t>procedures</w:t>
      </w:r>
      <w:r w:rsidR="00890C1C">
        <w:rPr>
          <w:rStyle w:val="Superscript"/>
          <w:sz w:val="28"/>
          <w:szCs w:val="28"/>
          <w:vertAlign w:val="baseline"/>
        </w:rPr>
        <w:t>. See website for details.</w:t>
      </w:r>
    </w:p>
    <w:p w:rsidR="00890C1C" w:rsidRPr="008A054B" w:rsidRDefault="00890C1C" w:rsidP="00890C1C">
      <w:pPr>
        <w:pStyle w:val="NoSpacing"/>
        <w:rPr>
          <w:b/>
          <w:sz w:val="28"/>
          <w:szCs w:val="28"/>
        </w:rPr>
      </w:pPr>
    </w:p>
    <w:p w:rsidR="00D40132" w:rsidRDefault="00D40132" w:rsidP="00D401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perscript"/>
          <w:rFonts w:ascii="Trebuchet MS" w:hAnsi="Trebuchet MS"/>
          <w:sz w:val="28"/>
          <w:szCs w:val="28"/>
          <w:vertAlign w:val="baseline"/>
        </w:rPr>
      </w:pPr>
      <w:r>
        <w:rPr>
          <w:rStyle w:val="Superscript"/>
          <w:rFonts w:ascii="Trebuchet MS" w:hAnsi="Trebuchet MS"/>
          <w:sz w:val="28"/>
          <w:szCs w:val="28"/>
          <w:vertAlign w:val="baseline"/>
        </w:rPr>
        <w:t>Cataract surgery: When referring patients please include the CPH score sheet, so we can ascertain patient</w:t>
      </w:r>
      <w:r w:rsidR="001049F2"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s </w:t>
      </w:r>
      <w:r>
        <w:rPr>
          <w:rStyle w:val="Superscript"/>
          <w:rFonts w:ascii="Trebuchet MS" w:hAnsi="Trebuchet MS"/>
          <w:sz w:val="28"/>
          <w:szCs w:val="28"/>
          <w:vertAlign w:val="baseline"/>
        </w:rPr>
        <w:t xml:space="preserve">score of 21 points plus. </w:t>
      </w:r>
    </w:p>
    <w:p w:rsidR="00890C1C" w:rsidRDefault="00890C1C" w:rsidP="00C952FF">
      <w:pPr>
        <w:pStyle w:val="NoSpacing"/>
        <w:rPr>
          <w:b/>
          <w:sz w:val="28"/>
          <w:szCs w:val="28"/>
        </w:rPr>
      </w:pPr>
    </w:p>
    <w:p w:rsidR="00C952FF" w:rsidRDefault="006C6B7C" w:rsidP="009515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perscript"/>
          <w:sz w:val="28"/>
          <w:szCs w:val="28"/>
          <w:vertAlign w:val="baseline"/>
        </w:rPr>
      </w:pPr>
      <w:r>
        <w:rPr>
          <w:rStyle w:val="Superscript"/>
          <w:sz w:val="28"/>
          <w:szCs w:val="28"/>
          <w:vertAlign w:val="baseline"/>
        </w:rPr>
        <w:t>Charity Fund raising ball: Please consider supporting us by attending our fundraising ball on December 5</w:t>
      </w:r>
      <w:r w:rsidRPr="006C6B7C">
        <w:rPr>
          <w:rStyle w:val="Superscript"/>
          <w:sz w:val="28"/>
          <w:szCs w:val="28"/>
        </w:rPr>
        <w:t>th</w:t>
      </w:r>
      <w:r>
        <w:rPr>
          <w:rStyle w:val="Superscript"/>
          <w:sz w:val="28"/>
          <w:szCs w:val="28"/>
          <w:vertAlign w:val="baseline"/>
        </w:rPr>
        <w:t>.</w:t>
      </w:r>
      <w:r w:rsidR="0095155C">
        <w:rPr>
          <w:rStyle w:val="Superscript"/>
          <w:sz w:val="28"/>
          <w:szCs w:val="28"/>
          <w:vertAlign w:val="baseline"/>
        </w:rPr>
        <w:t xml:space="preserve"> Booking via the website.</w:t>
      </w:r>
    </w:p>
    <w:p w:rsidR="0095155C" w:rsidRPr="008A054B" w:rsidRDefault="0095155C" w:rsidP="00BC04B2">
      <w:pPr>
        <w:pStyle w:val="NoSpacing"/>
        <w:rPr>
          <w:rStyle w:val="Superscript"/>
          <w:sz w:val="28"/>
          <w:szCs w:val="28"/>
          <w:vertAlign w:val="baseline"/>
        </w:rPr>
      </w:pPr>
    </w:p>
    <w:p w:rsidR="007839CD" w:rsidRDefault="00EB7A9B" w:rsidP="00B31A65">
      <w:pPr>
        <w:pStyle w:val="NoSpacing"/>
        <w:rPr>
          <w:rStyle w:val="Superscript"/>
          <w:sz w:val="28"/>
          <w:szCs w:val="28"/>
          <w:vertAlign w:val="baseline"/>
        </w:rPr>
      </w:pPr>
      <w:r>
        <w:rPr>
          <w:rStyle w:val="Superscript"/>
          <w:sz w:val="28"/>
          <w:szCs w:val="28"/>
          <w:vertAlign w:val="baseline"/>
        </w:rPr>
        <w:t>All referrals are subject to your patients meeting both the clinical and financial thresholds set by the charity</w:t>
      </w:r>
    </w:p>
    <w:p w:rsidR="00B565DD" w:rsidRPr="008A054B" w:rsidRDefault="0039542A" w:rsidP="001B28D5">
      <w:pPr>
        <w:pStyle w:val="BodyText"/>
        <w:ind w:left="0"/>
        <w:rPr>
          <w:rStyle w:val="Superscript"/>
          <w:b w:val="0"/>
          <w:color w:val="0000FF"/>
          <w:sz w:val="28"/>
          <w:szCs w:val="28"/>
          <w:u w:val="single"/>
        </w:rPr>
      </w:pPr>
      <w:r w:rsidRPr="008A054B">
        <w:rPr>
          <w:rStyle w:val="Superscript"/>
          <w:sz w:val="28"/>
          <w:szCs w:val="28"/>
        </w:rPr>
        <w:lastRenderedPageBreak/>
        <w:t>For</w:t>
      </w:r>
      <w:r w:rsidR="001A5FC8" w:rsidRPr="008A054B">
        <w:rPr>
          <w:rStyle w:val="Superscript"/>
          <w:sz w:val="28"/>
          <w:szCs w:val="28"/>
        </w:rPr>
        <w:t xml:space="preserve"> further information on any of our services please </w:t>
      </w:r>
      <w:r w:rsidR="00FF65AB" w:rsidRPr="008A054B">
        <w:rPr>
          <w:rStyle w:val="Superscript"/>
          <w:sz w:val="28"/>
          <w:szCs w:val="28"/>
        </w:rPr>
        <w:t>view our website</w:t>
      </w:r>
      <w:r w:rsidR="002154DF" w:rsidRPr="008A054B">
        <w:rPr>
          <w:rStyle w:val="Superscript"/>
          <w:sz w:val="28"/>
          <w:szCs w:val="28"/>
        </w:rPr>
        <w:t xml:space="preserve"> </w:t>
      </w:r>
      <w:hyperlink r:id="rId7" w:history="1">
        <w:r w:rsidR="00FF65AB" w:rsidRPr="008A054B">
          <w:rPr>
            <w:rStyle w:val="Hyperlink"/>
            <w:sz w:val="28"/>
            <w:szCs w:val="28"/>
            <w:vertAlign w:val="superscript"/>
          </w:rPr>
          <w:t>www.charityhospital.org.nz</w:t>
        </w:r>
      </w:hyperlink>
      <w:r w:rsidR="00B565DD" w:rsidRPr="008A054B">
        <w:rPr>
          <w:rStyle w:val="Hyperlink"/>
          <w:sz w:val="28"/>
          <w:szCs w:val="28"/>
          <w:vertAlign w:val="superscript"/>
        </w:rPr>
        <w:t xml:space="preserve">  </w:t>
      </w:r>
      <w:r w:rsidR="00B565DD" w:rsidRPr="008A054B">
        <w:rPr>
          <w:rStyle w:val="Superscript"/>
          <w:sz w:val="28"/>
          <w:szCs w:val="28"/>
        </w:rPr>
        <w:t xml:space="preserve">Tel 3602266 Fx 3602616 E </w:t>
      </w:r>
      <w:hyperlink r:id="rId8" w:history="1">
        <w:r w:rsidR="00B565DD" w:rsidRPr="008A054B">
          <w:rPr>
            <w:rStyle w:val="Hyperlink"/>
            <w:sz w:val="28"/>
            <w:szCs w:val="28"/>
            <w:vertAlign w:val="superscript"/>
          </w:rPr>
          <w:t>reception@charityhospital.org.nz</w:t>
        </w:r>
      </w:hyperlink>
    </w:p>
    <w:p w:rsidR="00B565DD" w:rsidRPr="008A054B" w:rsidRDefault="00B565DD" w:rsidP="001A5FC8">
      <w:pPr>
        <w:pStyle w:val="BodyText"/>
        <w:rPr>
          <w:rStyle w:val="Superscript"/>
          <w:sz w:val="28"/>
          <w:szCs w:val="28"/>
        </w:rPr>
      </w:pPr>
    </w:p>
    <w:p w:rsidR="00B60CA5" w:rsidRPr="008A054B" w:rsidRDefault="001A5FC8" w:rsidP="007315A0">
      <w:pPr>
        <w:pStyle w:val="BodyText"/>
        <w:rPr>
          <w:rStyle w:val="Superscript"/>
          <w:b w:val="0"/>
          <w:sz w:val="28"/>
          <w:szCs w:val="28"/>
        </w:rPr>
      </w:pPr>
      <w:r w:rsidRPr="008A054B">
        <w:rPr>
          <w:rStyle w:val="Superscript"/>
          <w:b w:val="0"/>
          <w:sz w:val="28"/>
          <w:szCs w:val="28"/>
        </w:rPr>
        <w:t xml:space="preserve"> </w:t>
      </w:r>
    </w:p>
    <w:p w:rsidR="00B60CA5" w:rsidRPr="00B60CA5" w:rsidRDefault="00B60CA5" w:rsidP="00B60CA5">
      <w:pPr>
        <w:pStyle w:val="BodyText"/>
        <w:rPr>
          <w:rStyle w:val="Superscript"/>
          <w:sz w:val="32"/>
          <w:szCs w:val="32"/>
          <w:u w:val="single"/>
        </w:rPr>
      </w:pPr>
    </w:p>
    <w:p w:rsidR="001A36D1" w:rsidRDefault="001A36D1">
      <w:pPr>
        <w:pStyle w:val="BodyText"/>
      </w:pPr>
    </w:p>
    <w:p w:rsidR="001A36D1" w:rsidRDefault="001A36D1">
      <w:pPr>
        <w:pStyle w:val="BodyText"/>
      </w:pPr>
    </w:p>
    <w:sectPr w:rsidR="001A36D1" w:rsidSect="00037B4D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05" w:rsidRDefault="00806505">
      <w:r>
        <w:separator/>
      </w:r>
    </w:p>
  </w:endnote>
  <w:endnote w:type="continuationSeparator" w:id="0">
    <w:p w:rsidR="00806505" w:rsidRDefault="0080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36D1" w:rsidRDefault="001A36D1">
    <w:pPr>
      <w:pStyle w:val="Footer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6C40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6C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05" w:rsidRDefault="00806505">
      <w:r>
        <w:separator/>
      </w:r>
    </w:p>
  </w:footnote>
  <w:footnote w:type="continuationSeparator" w:id="0">
    <w:p w:rsidR="00806505" w:rsidRDefault="0080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6977F9F"/>
    <w:multiLevelType w:val="hybridMultilevel"/>
    <w:tmpl w:val="17CE9530"/>
    <w:lvl w:ilvl="0" w:tplc="08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8A52A2B"/>
    <w:multiLevelType w:val="hybridMultilevel"/>
    <w:tmpl w:val="E9502C48"/>
    <w:lvl w:ilvl="0" w:tplc="08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1DDE02E8"/>
    <w:multiLevelType w:val="hybridMultilevel"/>
    <w:tmpl w:val="741267D8"/>
    <w:lvl w:ilvl="0" w:tplc="1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3">
    <w:nsid w:val="32367360"/>
    <w:multiLevelType w:val="hybridMultilevel"/>
    <w:tmpl w:val="F7C4AAC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9319D0"/>
    <w:multiLevelType w:val="hybridMultilevel"/>
    <w:tmpl w:val="07A480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6">
    <w:nsid w:val="6B903BBD"/>
    <w:multiLevelType w:val="hybridMultilevel"/>
    <w:tmpl w:val="7074B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46F2B"/>
    <w:multiLevelType w:val="hybridMultilevel"/>
    <w:tmpl w:val="4DD671E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8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5"/>
    <w:rsid w:val="00037B4D"/>
    <w:rsid w:val="000755B7"/>
    <w:rsid w:val="00080596"/>
    <w:rsid w:val="000D3360"/>
    <w:rsid w:val="001049F2"/>
    <w:rsid w:val="001513F2"/>
    <w:rsid w:val="00166FC1"/>
    <w:rsid w:val="001818BC"/>
    <w:rsid w:val="00181A59"/>
    <w:rsid w:val="00183058"/>
    <w:rsid w:val="00185669"/>
    <w:rsid w:val="00196B11"/>
    <w:rsid w:val="001A36D1"/>
    <w:rsid w:val="001A5FC8"/>
    <w:rsid w:val="001B28D5"/>
    <w:rsid w:val="001C08A2"/>
    <w:rsid w:val="001C54DF"/>
    <w:rsid w:val="001C71CD"/>
    <w:rsid w:val="002154DF"/>
    <w:rsid w:val="00234062"/>
    <w:rsid w:val="00264071"/>
    <w:rsid w:val="002B4911"/>
    <w:rsid w:val="002E3B20"/>
    <w:rsid w:val="00306E64"/>
    <w:rsid w:val="00321352"/>
    <w:rsid w:val="00321DEC"/>
    <w:rsid w:val="0039542A"/>
    <w:rsid w:val="003A3C4F"/>
    <w:rsid w:val="003B079D"/>
    <w:rsid w:val="003C1E31"/>
    <w:rsid w:val="003C3085"/>
    <w:rsid w:val="004612C9"/>
    <w:rsid w:val="00496C7C"/>
    <w:rsid w:val="004A6AF8"/>
    <w:rsid w:val="004C54CE"/>
    <w:rsid w:val="00521A9F"/>
    <w:rsid w:val="005323A4"/>
    <w:rsid w:val="00536818"/>
    <w:rsid w:val="005D16CD"/>
    <w:rsid w:val="005E59CB"/>
    <w:rsid w:val="00631F79"/>
    <w:rsid w:val="0066076B"/>
    <w:rsid w:val="00665259"/>
    <w:rsid w:val="00675C50"/>
    <w:rsid w:val="006C6B7C"/>
    <w:rsid w:val="0073025B"/>
    <w:rsid w:val="007315A0"/>
    <w:rsid w:val="00750FC2"/>
    <w:rsid w:val="007550CA"/>
    <w:rsid w:val="0078049E"/>
    <w:rsid w:val="0078247B"/>
    <w:rsid w:val="007839CD"/>
    <w:rsid w:val="007F382C"/>
    <w:rsid w:val="00802A4D"/>
    <w:rsid w:val="00806505"/>
    <w:rsid w:val="00890C1C"/>
    <w:rsid w:val="008A054B"/>
    <w:rsid w:val="008A41C9"/>
    <w:rsid w:val="008F1B19"/>
    <w:rsid w:val="0095155C"/>
    <w:rsid w:val="0098403E"/>
    <w:rsid w:val="009E1F4D"/>
    <w:rsid w:val="00A11E33"/>
    <w:rsid w:val="00A9780C"/>
    <w:rsid w:val="00AA7C83"/>
    <w:rsid w:val="00B01FF5"/>
    <w:rsid w:val="00B31A65"/>
    <w:rsid w:val="00B565DD"/>
    <w:rsid w:val="00B60CA5"/>
    <w:rsid w:val="00BB2A9B"/>
    <w:rsid w:val="00BC023C"/>
    <w:rsid w:val="00BC04B2"/>
    <w:rsid w:val="00C26C40"/>
    <w:rsid w:val="00C369D8"/>
    <w:rsid w:val="00C60E28"/>
    <w:rsid w:val="00C952FF"/>
    <w:rsid w:val="00C97492"/>
    <w:rsid w:val="00D21024"/>
    <w:rsid w:val="00D40132"/>
    <w:rsid w:val="00D53B69"/>
    <w:rsid w:val="00E74357"/>
    <w:rsid w:val="00EA071D"/>
    <w:rsid w:val="00EB7A9B"/>
    <w:rsid w:val="00F52848"/>
    <w:rsid w:val="00FA55E4"/>
    <w:rsid w:val="00FA6789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74B92A-8986-49CD-8866-D6C837F1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styleId="Hyperlink">
    <w:name w:val="Hyperlink"/>
    <w:rsid w:val="001C71CD"/>
    <w:rPr>
      <w:color w:val="0000FF"/>
      <w:u w:val="single"/>
    </w:rPr>
  </w:style>
  <w:style w:type="character" w:styleId="FollowedHyperlink">
    <w:name w:val="FollowedHyperlink"/>
    <w:rsid w:val="006652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247B"/>
    <w:pPr>
      <w:ind w:left="720" w:right="0"/>
    </w:pPr>
    <w:rPr>
      <w:rFonts w:ascii="Calibri" w:eastAsiaTheme="minorHAnsi" w:hAnsi="Calibri"/>
      <w:spacing w:val="0"/>
      <w:sz w:val="22"/>
      <w:szCs w:val="22"/>
      <w:lang w:val="en-NZ"/>
    </w:rPr>
  </w:style>
  <w:style w:type="paragraph" w:styleId="NoSpacing">
    <w:name w:val="No Spacing"/>
    <w:uiPriority w:val="1"/>
    <w:qFormat/>
    <w:rsid w:val="0098403E"/>
    <w:pPr>
      <w:ind w:left="835" w:right="835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harityhospital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rityhospital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HP</Company>
  <LinksUpToDate>false</LinksUpToDate>
  <CharactersWithSpaces>1837</CharactersWithSpaces>
  <SharedDoc>false</SharedDoc>
  <HLinks>
    <vt:vector size="12" baseType="variant"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http://www.charityhospital.org.nz/</vt:lpwstr>
      </vt:variant>
      <vt:variant>
        <vt:lpwstr/>
      </vt:variant>
      <vt:variant>
        <vt:i4>2162715</vt:i4>
      </vt:variant>
      <vt:variant>
        <vt:i4>3057</vt:i4>
      </vt:variant>
      <vt:variant>
        <vt:i4>1025</vt:i4>
      </vt:variant>
      <vt:variant>
        <vt:i4>1</vt:i4>
      </vt:variant>
      <vt:variant>
        <vt:lpwstr>cid:image001.jpg@01CDA0A8.F5A87420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Carl</dc:creator>
  <cp:lastModifiedBy>Rosie Graham</cp:lastModifiedBy>
  <cp:revision>2</cp:revision>
  <cp:lastPrinted>2013-05-08T01:41:00Z</cp:lastPrinted>
  <dcterms:created xsi:type="dcterms:W3CDTF">2014-11-04T22:35:00Z</dcterms:created>
  <dcterms:modified xsi:type="dcterms:W3CDTF">2014-11-04T22:35:00Z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